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EC" w:rsidRDefault="002E51EC" w:rsidP="00F54E30">
      <w:pPr>
        <w:pStyle w:val="a3"/>
        <w:tabs>
          <w:tab w:val="clear" w:pos="9360"/>
        </w:tabs>
        <w:ind w:right="-7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.5</w:t>
      </w:r>
    </w:p>
    <w:p w:rsidR="002E51EC" w:rsidRDefault="002E51EC" w:rsidP="00F54E30">
      <w:pPr>
        <w:pStyle w:val="a3"/>
        <w:tabs>
          <w:tab w:val="clear" w:pos="9360"/>
        </w:tabs>
        <w:ind w:right="-7"/>
        <w:jc w:val="center"/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>
        <w:trPr>
          <w:trHeight w:val="496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1    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ราชวิทยาลัย </w:t>
            </w:r>
          </w:p>
        </w:tc>
      </w:tr>
      <w:tr w:rsidR="008904AA" w:rsidRPr="00085247">
        <w:trPr>
          <w:trHeight w:val="532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85247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1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0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วิทยาเขตอีสาน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  <w:r w:rsidR="0088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สาขาวิชา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สังคมสงเคราะห์ศาสตร์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OLE_LINK1"/>
      <w:bookmarkStart w:id="1" w:name="OLE_LINK2"/>
      <w:r w:rsidRPr="00085247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 w:rsidTr="00406C6B">
        <w:trPr>
          <w:trHeight w:val="1292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83BF5" w:rsidRDefault="003C4136" w:rsidP="00F54E3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C969D2">
              <w:rPr>
                <w:rFonts w:ascii="TH SarabunPSK" w:hAnsi="TH SarabunPSK" w:cs="TH SarabunPSK"/>
                <w:sz w:val="32"/>
                <w:szCs w:val="32"/>
              </w:rPr>
              <w:t>SO1065</w:t>
            </w:r>
            <w:r w:rsidRPr="003C41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การจัดการความขัดแย้</w:t>
            </w:r>
            <w:proofErr w:type="spellStart"/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งใน</w:t>
            </w:r>
            <w:proofErr w:type="spellEnd"/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งานสังคมสงเคราะห์</w:t>
            </w:r>
            <w:r w:rsidR="00422A3F" w:rsidRP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83BF5" w:rsidRPr="00583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8904AA" w:rsidRPr="00DA6FDF" w:rsidRDefault="00583BF5" w:rsidP="00F54E3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9D2">
              <w:rPr>
                <w:rFonts w:ascii="TH SarabunPSK" w:hAnsi="TH SarabunPSK" w:cs="TH SarabunPSK"/>
                <w:sz w:val="32"/>
                <w:szCs w:val="32"/>
              </w:rPr>
              <w:t>SO1065</w:t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969D2" w:rsidRPr="00C969D2">
              <w:rPr>
                <w:rFonts w:ascii="TH SarabunPSK" w:hAnsi="TH SarabunPSK" w:cs="TH SarabunPSK"/>
                <w:sz w:val="32"/>
                <w:szCs w:val="32"/>
              </w:rPr>
              <w:t xml:space="preserve">Conflict Resolution in Social Work  </w:t>
            </w:r>
          </w:p>
        </w:tc>
      </w:tr>
      <w:tr w:rsidR="002E51EC" w:rsidRPr="00085247" w:rsidTr="00406C6B">
        <w:trPr>
          <w:trHeight w:val="367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2E51EC" w:rsidTr="00406C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2E51EC" w:rsidRDefault="002E51EC" w:rsidP="00F54E30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สังคมสงเคราะห์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สาขาวิชาสังคมสงเคราะห์ศาสตร์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</w:t>
            </w:r>
            <w:r w:rsidR="003855D6" w:rsidRPr="003855D6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กลุ่มวิชาเอกสังคมสงเคราะห์ศาสตร์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อาจารย์ผู้รับผิดชอบรายวิชาและอาจารย์ผู้สอน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พระทวี  </w:t>
            </w:r>
            <w:proofErr w:type="spellStart"/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>อภ</w:t>
            </w:r>
            <w:proofErr w:type="spellEnd"/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  <w:r w:rsidRPr="00085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8904AA" w:rsidRPr="00085247" w:rsidTr="00406C6B">
        <w:trPr>
          <w:trHeight w:val="83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ภาคการศึกษา / ชั้นปีที่เรียน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2D7CED" w:rsidRDefault="00BD366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การศึกษาที่ 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2556</w:t>
            </w: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ชั้นปีที่</w:t>
            </w:r>
            <w:r w:rsidRPr="00BE2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ชาสังคมสงเคราะห์ศาสตร์ (ภาคปกติ</w:t>
            </w:r>
            <w:r w:rsidR="00DF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บรรพชิต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F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225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DF66B1">
              <w:rPr>
                <w:rFonts w:ascii="TH SarabunPSK" w:hAnsi="TH SarabunPSK" w:cs="TH SarabunPSK" w:hint="cs"/>
                <w:sz w:val="32"/>
                <w:szCs w:val="32"/>
                <w:cs/>
              </w:rPr>
              <w:t>8 รูป</w:t>
            </w:r>
          </w:p>
        </w:tc>
      </w:tr>
      <w:tr w:rsidR="002E51EC" w:rsidRPr="00085247" w:rsidTr="00406C6B">
        <w:trPr>
          <w:trHeight w:val="389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E51EC" w:rsidRPr="00085247" w:rsidTr="00406C6B">
        <w:trPr>
          <w:trHeight w:val="409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80445" w:rsidRPr="00B80445" w:rsidRDefault="00B80445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80 ปี หลวงปู่บุญเพ็ง </w:t>
            </w:r>
            <w:proofErr w:type="spellStart"/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กัปฺปโก</w:t>
            </w:r>
            <w:proofErr w:type="spellEnd"/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วิทยาเขตอีสาน</w:t>
            </w:r>
          </w:p>
          <w:p w:rsidR="008904AA" w:rsidRPr="00085247" w:rsidRDefault="00B80445" w:rsidP="00F54E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 เวลา 08.30.-11.30 น.</w:t>
            </w:r>
          </w:p>
        </w:tc>
      </w:tr>
      <w:bookmarkEnd w:id="0"/>
      <w:bookmarkEnd w:id="1"/>
    </w:tbl>
    <w:p w:rsidR="008904AA" w:rsidRDefault="008904AA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483" w:rsidRPr="00085247" w:rsidRDefault="00F52483" w:rsidP="00F54E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46A5F" w:rsidRPr="00114EBE" w:rsidRDefault="00946A5F" w:rsidP="00F54E30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การจัดการเรียนการสอนของรายวิชา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22"/>
        <w:gridCol w:w="218"/>
        <w:gridCol w:w="540"/>
        <w:gridCol w:w="720"/>
        <w:gridCol w:w="180"/>
        <w:gridCol w:w="2520"/>
        <w:gridCol w:w="72"/>
      </w:tblGrid>
      <w:tr w:rsidR="00946A5F" w:rsidRPr="00114EBE" w:rsidTr="00F54E30">
        <w:tc>
          <w:tcPr>
            <w:tcW w:w="9180" w:type="dxa"/>
            <w:gridSpan w:val="9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946A5F" w:rsidRPr="00114EBE" w:rsidTr="00F54E30">
        <w:tc>
          <w:tcPr>
            <w:tcW w:w="3708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440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1440" w:type="dxa"/>
            <w:gridSpan w:val="3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592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ต่างจากแผนการสอนหากมี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915DC6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หัวข้อ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15DC6" w:rsidRPr="00915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ปฐมนิเทศรายวิชา  </w:t>
            </w:r>
          </w:p>
          <w:p w:rsidR="0082448B" w:rsidRPr="007B3F5C" w:rsidRDefault="00114EBE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5DC6" w:rsidRPr="00915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แนะนำรายวิชาตามประมวลการสอน ซักถามข้อสงสัยและข้อตกลงต่าง ๆ</w:t>
            </w:r>
          </w:p>
        </w:tc>
        <w:tc>
          <w:tcPr>
            <w:tcW w:w="1440" w:type="dxa"/>
            <w:gridSpan w:val="2"/>
          </w:tcPr>
          <w:p w:rsidR="00946A5F" w:rsidRPr="007B3F5C" w:rsidRDefault="007B3F5C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7B3F5C" w:rsidRDefault="007B3F5C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7B3F5C" w:rsidRDefault="007B3F5C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46CE5" w:rsidRPr="004D7D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ความรู้เบื้อ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="00B46C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ต้นเกี่ยวกับ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การจัดการความขัดแย้งในงานสังคมสงเคราะห์</w:t>
            </w:r>
          </w:p>
          <w:p w:rsidR="00BA1328" w:rsidRDefault="007B3F5C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30423" w:rsidRPr="0079173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บรรยายและแลกเปลี่ยนความคิดเห็น</w:t>
            </w:r>
          </w:p>
          <w:p w:rsidR="00F54E30" w:rsidRPr="007B3F5C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D37B67" w:rsidRDefault="00D37B6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B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D37B67" w:rsidRDefault="00D37B6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B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46CE5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ทฤษฎีที่</w:t>
            </w:r>
            <w:proofErr w:type="spellStart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เกี่ยวข</w:t>
            </w:r>
            <w:proofErr w:type="spellEnd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องกับความ</w:t>
            </w:r>
            <w:proofErr w:type="spellStart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:rsidR="00BA1328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46CE5" w:rsidRPr="00B46CE5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  วิเคราะห์ทฤษฎีความขัดแย้งในการนำไปใช้ในงานสังคมสงเคราะห์ นำเสนอรายงาน</w:t>
            </w:r>
          </w:p>
          <w:p w:rsidR="00F54E30" w:rsidRPr="00D37B67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D37B67" w:rsidRDefault="00B46CE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  <w:gridSpan w:val="3"/>
          </w:tcPr>
          <w:p w:rsidR="00946A5F" w:rsidRPr="00D37B67" w:rsidRDefault="00B46CE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A61B35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หลักการบริหารจัดการความ</w:t>
            </w:r>
            <w:proofErr w:type="spellStart"/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ง</w:t>
            </w:r>
          </w:p>
          <w:p w:rsidR="007155ED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ยกตัวอย่างประกอบ  วิเคราะห์การบริหารความขัดแย้งในระดับต่าง ๆ และเข้าร่วมโครงการพัฒนาศีลธรรมผู้นำท้องถิ่น</w:t>
            </w:r>
          </w:p>
          <w:p w:rsidR="00F54E30" w:rsidRPr="00D37B67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233377" w:rsidRDefault="0012293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233377" w:rsidRDefault="0012293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A1328" w:rsidRPr="00A2152A" w:rsidRDefault="00657DBE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สอบกลางภาค</w:t>
            </w:r>
          </w:p>
        </w:tc>
        <w:tc>
          <w:tcPr>
            <w:tcW w:w="1440" w:type="dxa"/>
            <w:gridSpan w:val="2"/>
          </w:tcPr>
          <w:p w:rsidR="00946A5F" w:rsidRPr="00233377" w:rsidRDefault="0023337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233377" w:rsidRDefault="0023337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54E30" w:rsidRPr="00114EBE" w:rsidTr="00164159">
        <w:tc>
          <w:tcPr>
            <w:tcW w:w="3708" w:type="dxa"/>
            <w:gridSpan w:val="2"/>
            <w:vAlign w:val="center"/>
          </w:tcPr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440" w:type="dxa"/>
            <w:gridSpan w:val="2"/>
            <w:vAlign w:val="center"/>
          </w:tcPr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1440" w:type="dxa"/>
            <w:gridSpan w:val="3"/>
            <w:vAlign w:val="center"/>
          </w:tcPr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592" w:type="dxa"/>
            <w:gridSpan w:val="2"/>
            <w:vAlign w:val="center"/>
          </w:tcPr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</w:t>
            </w:r>
          </w:p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ต่างจากแผนการสอนหากมี</w:t>
            </w:r>
          </w:p>
          <w:p w:rsidR="00F54E30" w:rsidRPr="00114EBE" w:rsidRDefault="00F54E30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657DBE" w:rsidRDefault="0023337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พัฒนาการและกระบวนการจัดการความ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งทั้ง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ในประเทศ 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ประเทศ </w:t>
            </w:r>
          </w:p>
          <w:p w:rsidR="00672E60" w:rsidRPr="00233377" w:rsidRDefault="0023337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57DBE" w:rsidRPr="00657DB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ยกตัวอย่างประกอบเกี่ยวกับกับการเจราต่อรอง และการไกล่เกลี่ยในงานสังคมสงเคราะห์  นำเสนอรายงาน</w:t>
            </w:r>
          </w:p>
        </w:tc>
        <w:tc>
          <w:tcPr>
            <w:tcW w:w="1440" w:type="dxa"/>
            <w:gridSpan w:val="2"/>
          </w:tcPr>
          <w:p w:rsidR="00946A5F" w:rsidRPr="00233377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233377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655D4" w:rsidRPr="00114EBE" w:rsidTr="00F54E30">
        <w:tc>
          <w:tcPr>
            <w:tcW w:w="3708" w:type="dxa"/>
            <w:gridSpan w:val="2"/>
          </w:tcPr>
          <w:p w:rsidR="001655D4" w:rsidRDefault="001655D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ทักษะและเทคนิคการจัดการความ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งใน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แบบต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ๆ การ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เจรจาต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อรอง การไกลเกลี่ย</w:t>
            </w:r>
          </w:p>
          <w:p w:rsidR="001655D4" w:rsidRPr="00286888" w:rsidRDefault="001655D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ยกตัวอย่างประกอบเกี่ยวกับกับการเจราต่อรอง และการไกล่เกลี่ยในงานสังคมสงเคราะห์  นำเสนอรายงาน</w:t>
            </w:r>
          </w:p>
        </w:tc>
        <w:tc>
          <w:tcPr>
            <w:tcW w:w="1440" w:type="dxa"/>
            <w:gridSpan w:val="2"/>
          </w:tcPr>
          <w:p w:rsidR="001655D4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1655D4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1655D4" w:rsidRPr="00114EBE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1655D4" w:rsidRDefault="00101E2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าที่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ของวิชาชีพสังคมสง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เคราะห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และทีม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งานสห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วิชาชีพในการ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ปกป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องคุ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มครองด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วยก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ระบวนการเสริม</w:t>
            </w:r>
            <w:r w:rsid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อํานาจ</w:t>
            </w:r>
            <w:proofErr w:type="spellEnd"/>
          </w:p>
          <w:p w:rsidR="001655D4" w:rsidRPr="00286888" w:rsidRDefault="00101E2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อภิปราย และวิเคราะห์ร่วมกัน</w:t>
            </w:r>
          </w:p>
        </w:tc>
        <w:tc>
          <w:tcPr>
            <w:tcW w:w="1440" w:type="dxa"/>
            <w:gridSpan w:val="2"/>
          </w:tcPr>
          <w:p w:rsidR="00946A5F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7A7F4D" w:rsidRDefault="00C25F3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การพิ</w:t>
            </w:r>
            <w:proofErr w:type="spellStart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</w:t>
            </w:r>
            <w:proofErr w:type="spellEnd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สิทธิ์กระบวนการทางกฎหมาย และกระบวนการทางสังคมอื่น ๆ ในการจัดการความ</w:t>
            </w:r>
            <w:proofErr w:type="spellStart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ง</w:t>
            </w:r>
          </w:p>
          <w:p w:rsidR="007A7F4D" w:rsidRPr="00586700" w:rsidRDefault="00C25F3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อภิปราย  และสรุปเนื้อหาร่วมกัน</w:t>
            </w:r>
          </w:p>
        </w:tc>
        <w:tc>
          <w:tcPr>
            <w:tcW w:w="1440" w:type="dxa"/>
            <w:gridSpan w:val="2"/>
          </w:tcPr>
          <w:p w:rsidR="00946A5F" w:rsidRPr="00586700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586700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A1328" w:rsidRPr="00F35D17" w:rsidRDefault="00F35D17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 3 ชั่วโมง</w:t>
            </w:r>
          </w:p>
        </w:tc>
        <w:tc>
          <w:tcPr>
            <w:tcW w:w="1440" w:type="dxa"/>
            <w:gridSpan w:val="2"/>
          </w:tcPr>
          <w:p w:rsidR="00946A5F" w:rsidRPr="00233377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3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74965" w:rsidRPr="00114EBE" w:rsidTr="00F54E30">
        <w:tc>
          <w:tcPr>
            <w:tcW w:w="9180" w:type="dxa"/>
            <w:gridSpan w:val="9"/>
          </w:tcPr>
          <w:p w:rsidR="00874965" w:rsidRPr="00114EBE" w:rsidRDefault="00874965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874965" w:rsidRPr="00114EBE" w:rsidTr="00F54E30">
        <w:tc>
          <w:tcPr>
            <w:tcW w:w="3708" w:type="dxa"/>
            <w:gridSpan w:val="2"/>
          </w:tcPr>
          <w:p w:rsidR="00874965" w:rsidRPr="006F4C2E" w:rsidRDefault="0087496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="006F4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ตามแผน    </w:t>
            </w:r>
            <w:r w:rsidR="00CF0D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880" w:type="dxa"/>
            <w:gridSpan w:val="5"/>
          </w:tcPr>
          <w:p w:rsidR="00874965" w:rsidRPr="006F4C2E" w:rsidRDefault="006F4C2E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</w:t>
            </w:r>
            <w:r w:rsidR="00874965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592" w:type="dxa"/>
            <w:gridSpan w:val="2"/>
          </w:tcPr>
          <w:p w:rsidR="00874965" w:rsidRPr="006F4C2E" w:rsidRDefault="0087496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F0D8A" w:rsidRPr="00114EBE" w:rsidTr="00F54E30">
        <w:tc>
          <w:tcPr>
            <w:tcW w:w="3708" w:type="dxa"/>
            <w:gridSpan w:val="2"/>
          </w:tcPr>
          <w:p w:rsidR="00CF0D8A" w:rsidRPr="00F35D1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มี  </w:t>
            </w:r>
            <w:r w:rsidR="004639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เนื่องจากเป็นรายวิชา</w:t>
            </w:r>
            <w:r w:rsid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ที่ต้องให้เห็นถึงประสบการณ์ในการจัดการความขัดแย้งจากประสบการณ์จริง</w:t>
            </w:r>
          </w:p>
        </w:tc>
        <w:tc>
          <w:tcPr>
            <w:tcW w:w="2880" w:type="dxa"/>
            <w:gridSpan w:val="5"/>
          </w:tcPr>
          <w:p w:rsidR="00CF0D8A" w:rsidRPr="00114EBE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ตัวอย่างการจัดการความแย้งระดับบุคคลและระดับองค์กรที่ประเชิงประจักษ์</w:t>
            </w:r>
          </w:p>
        </w:tc>
        <w:tc>
          <w:tcPr>
            <w:tcW w:w="2592" w:type="dxa"/>
            <w:gridSpan w:val="2"/>
          </w:tcPr>
          <w:p w:rsidR="00CF0D8A" w:rsidRPr="001655D4" w:rsidRDefault="004C3BF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สอนเพิ่มเติมในห้องเรียน</w:t>
            </w:r>
          </w:p>
          <w:p w:rsidR="004C3BF8" w:rsidRPr="00114EBE" w:rsidRDefault="004C3BF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ให้เรียนรู้จาก</w:t>
            </w:r>
            <w:proofErr w:type="spellStart"/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ปรากฎการณ์</w:t>
            </w:r>
            <w:proofErr w:type="spellEnd"/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ที่เกิดขึ้นในสังคม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9108" w:type="dxa"/>
            <w:gridSpan w:val="8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</w:tcPr>
          <w:p w:rsidR="00614AD1" w:rsidRPr="00614AD1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4A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การให้ทำงานที่มีการกำหนดอย่างชัดเจน</w:t>
            </w:r>
          </w:p>
          <w:p w:rsidR="008C3067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4A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67"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มีสอดแทรกเนื้อหารายวิชาเพื่อให้สอดคล้องกับเหตุการณ์ปัจจุบันเกี่ยวกับความขัดแย้ง</w:t>
            </w:r>
          </w:p>
          <w:p w:rsidR="002C1F79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67"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การยกตัวอย่างรูปแบบความขัดแย้งในแต่ละระดับในการหาวิธีจัดการความขัดแย้งได้อย่างถูกต้องและยุติธรรม</w:t>
            </w:r>
          </w:p>
          <w:p w:rsidR="008C3067" w:rsidRDefault="008C30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นำองค์ความรู้จากการถอดบทเรียนจากการเข้าร่วมโครงการพัฒนาศีลธรรมผู้นำท้องถิ่น ประจำปี 2556</w:t>
            </w:r>
          </w:p>
          <w:p w:rsidR="00204948" w:rsidRPr="00F14B0F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B650F8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731D4B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นักศึกษาบางคนไ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ม่ค่อยเอาใจใส่กับการทำงาน</w:t>
            </w:r>
            <w:r w:rsidR="005207AD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ในการส่งงานให้ตรงเลา  และ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ขาดการค้นคว้า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37D2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ทำให้อาจารย์ต้องอธิบายและชี้แจงให้ฟัง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</w:p>
        </w:tc>
      </w:tr>
      <w:tr w:rsidR="00204948" w:rsidRPr="00CF0D8A" w:rsidTr="00164159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204948" w:rsidRPr="00CF0D8A" w:rsidTr="00164159">
        <w:trPr>
          <w:gridAfter w:val="1"/>
          <w:wAfter w:w="72" w:type="dxa"/>
        </w:trPr>
        <w:tc>
          <w:tcPr>
            <w:tcW w:w="2628" w:type="dxa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</w:tcPr>
          <w:p w:rsidR="000B2FBD" w:rsidRPr="000B2FBD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อภิปราย </w:t>
            </w:r>
          </w:p>
          <w:p w:rsidR="006F36DF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F36DF" w:rsidRPr="006F36DF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ยกตัวอย่างความขัดแย้งที่เกิดขึ้นในปัจจุบัน</w:t>
            </w:r>
          </w:p>
          <w:p w:rsidR="000B2FBD" w:rsidRPr="000B2FBD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ให้นักศึกษาค้นคว้าด้วยตนเองและทำรายงาน</w:t>
            </w:r>
          </w:p>
          <w:p w:rsidR="002C1F79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แนะนำแหล่งเรียนรู้ที่เกี่ยวข้อง</w:t>
            </w:r>
          </w:p>
          <w:p w:rsidR="00204948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Pr="00F14B0F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E9226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D06EB8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302" w:type="dxa"/>
            <w:gridSpan w:val="2"/>
          </w:tcPr>
          <w:p w:rsidR="00C16E4C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14B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 การทำแบบฝึกหัดและแบบทดสอบ</w:t>
            </w:r>
          </w:p>
          <w:p w:rsidR="00C16E4C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ให้นักศึกษายกตัวอย่างปัญหาที่เกิดจากความขัดแย้งในปัจจุบัน และวิธีการแก้ปัญหาตามหลักทฤษฎีทางสังคมสงเคราะห์</w:t>
            </w:r>
          </w:p>
          <w:p w:rsidR="00CF0D8A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การค้นคว้าและรายงาน</w:t>
            </w: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Pr="00C16E4C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D66B78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2C1F79" w:rsidRPr="00F14B0F" w:rsidRDefault="002C1F79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ยังมีปัญหากับการตอบคำถามในเชิงวิเคราะห์หาเหตุผลและยังไม่สามารถยกตัวอย่างการแก้ปัญหาที่เกิดจากตัวมนุษย์ได้อย่างชัดเจน</w:t>
            </w:r>
          </w:p>
        </w:tc>
      </w:tr>
      <w:tr w:rsidR="00204948" w:rsidRPr="00CF0D8A" w:rsidTr="00164159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204948" w:rsidRPr="00CF0D8A" w:rsidTr="00164159">
        <w:trPr>
          <w:gridAfter w:val="1"/>
          <w:wAfter w:w="72" w:type="dxa"/>
        </w:trPr>
        <w:tc>
          <w:tcPr>
            <w:tcW w:w="2628" w:type="dxa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204948" w:rsidRPr="00CF0D8A" w:rsidRDefault="00204948" w:rsidP="0016415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302" w:type="dxa"/>
            <w:gridSpan w:val="2"/>
          </w:tcPr>
          <w:p w:rsidR="008A14BA" w:rsidRPr="008A14BA" w:rsidRDefault="008A14B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A14B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จัดกิจกรรมกลุ่มในการออกไปศึกษาความขัดแย้งทางสังคมในรูปแบบต่างๆ</w:t>
            </w:r>
          </w:p>
          <w:p w:rsidR="00CF0D8A" w:rsidRPr="00CF0D8A" w:rsidRDefault="008A14B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A14B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มอบหมายงานให้ศึกษาด้วยตนเอง</w:t>
            </w:r>
          </w:p>
        </w:tc>
        <w:tc>
          <w:tcPr>
            <w:tcW w:w="758" w:type="dxa"/>
            <w:gridSpan w:val="2"/>
          </w:tcPr>
          <w:p w:rsidR="00CF0D8A" w:rsidRPr="00F14B0F" w:rsidRDefault="00BA253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F14B0F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แบ่งกลุ่มขนาดใหญ่อาจทำให้แบ่งงานไม่ทั่วถึง จึงควรให้มีการแบ่ง</w:t>
            </w:r>
            <w:r w:rsidR="004F2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กลุ่มขนาดเล็กลง เพื่อให้ง่ายต่อ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การแบ่งงาน</w:t>
            </w:r>
          </w:p>
        </w:tc>
      </w:tr>
      <w:tr w:rsidR="00B60BBD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B60BBD" w:rsidRPr="00550987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B60BBD" w:rsidRPr="00550987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</w:t>
            </w:r>
          </w:p>
          <w:p w:rsidR="00B60BBD" w:rsidRPr="00CF0D8A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302" w:type="dxa"/>
            <w:gridSpan w:val="2"/>
          </w:tcPr>
          <w:p w:rsidR="00B60BBD" w:rsidRPr="00BA2535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5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D519D" w:rsidRPr="005D519D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แนะนำวิธีการใช้คอมพิวเตอร์ในการสืบค้นข้อมูลในการแสวงหาความรู้</w:t>
            </w:r>
          </w:p>
        </w:tc>
        <w:tc>
          <w:tcPr>
            <w:tcW w:w="758" w:type="dxa"/>
            <w:gridSpan w:val="2"/>
          </w:tcPr>
          <w:p w:rsidR="00B60BBD" w:rsidRPr="007258B5" w:rsidRDefault="00B60BBD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8B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B60BBD" w:rsidRPr="00CF0D8A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B60BBD" w:rsidRPr="007258B5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8B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นักศึกษายังมีปัญหากับการใช้สื่ออินเตอร์เน็ตในการค้นคว้าข้อมูลทางการศึกษา</w:t>
            </w:r>
          </w:p>
        </w:tc>
      </w:tr>
      <w:tr w:rsidR="00B60BBD" w:rsidRPr="00CF0D8A" w:rsidTr="00F54E30">
        <w:trPr>
          <w:gridAfter w:val="1"/>
          <w:wAfter w:w="72" w:type="dxa"/>
        </w:trPr>
        <w:tc>
          <w:tcPr>
            <w:tcW w:w="9108" w:type="dxa"/>
            <w:gridSpan w:val="8"/>
          </w:tcPr>
          <w:p w:rsidR="00B60BBD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ข้อเสนอการดำเนินการเพื่อปรับปรุงวิธีการสอน</w:t>
            </w:r>
          </w:p>
          <w:p w:rsidR="00B60BBD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จัดหาเอกสารต่าง ๆ และงานวิจัยเกี่ยว</w:t>
            </w:r>
            <w:r w:rsidR="002049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ข้องกับการจัดการความขัดแย้งว่ามีรูปแบบใดที่สามารถนำมาวิเคราะห์ใช้ในงานสังคมสงเคราะห์ได้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เพื่อที่จะให้นักศึกษาได้แนวคิดใหม่ ๆ จากการศึกษาค้นคว้า</w:t>
            </w:r>
          </w:p>
          <w:p w:rsidR="00B60BBD" w:rsidRPr="00550987" w:rsidRDefault="00B60BBD" w:rsidP="0020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 </w:t>
            </w:r>
            <w:r w:rsidR="002049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ลงพื้นที่สำรวจข้อมูลเกี่ยวกับการจัดการความขัดแย้งในหน่วยงานที่มีนักสังคมสงเคราะห์อยู่ เพื่อให้ทราบถึงกระบวนการจัดการความขัดแย้งในรูปแบบต่างๆ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E6AF0" w:rsidRDefault="00EE6AF0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C74" w:rsidRPr="00991025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4647"/>
      </w:tblGrid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340F8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8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0A8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340F8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340F8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340F8" w:rsidRPr="00F340F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</w:p>
        </w:tc>
      </w:tr>
      <w:tr w:rsidR="00900C74" w:rsidRPr="0090234D" w:rsidTr="00003DBF">
        <w:trPr>
          <w:trHeight w:val="6362"/>
        </w:trPr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013"/>
              <w:gridCol w:w="2238"/>
              <w:gridCol w:w="2238"/>
              <w:gridCol w:w="1791"/>
            </w:tblGrid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900C74" w:rsidRPr="0090234D" w:rsidRDefault="00F340F8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0C74" w:rsidRPr="0090234D" w:rsidTr="00003DBF">
              <w:trPr>
                <w:trHeight w:val="638"/>
              </w:trPr>
              <w:tc>
                <w:tcPr>
                  <w:tcW w:w="8280" w:type="dxa"/>
                  <w:gridSpan w:val="4"/>
                </w:tcPr>
                <w:p w:rsidR="00900C74" w:rsidRPr="0090234D" w:rsidRDefault="00900C74" w:rsidP="00F54E3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900C74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  <w:p w:rsidR="00490217" w:rsidRPr="0090234D" w:rsidRDefault="0049021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900C74" w:rsidRPr="0085785B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Default="00E8547E" w:rsidP="00F54E3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ระยะเวลาในการสอนมีน้อยเนื้อหามีมาก เนื่องจากกิจกรรมเยอะ ทำให้การสอนไม่ได้เต็มที่</w:t>
            </w:r>
          </w:p>
          <w:p w:rsidR="00C57808" w:rsidRPr="005C58F6" w:rsidRDefault="00C57808" w:rsidP="00C57808">
            <w:pPr>
              <w:pStyle w:val="a8"/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47" w:type="dxa"/>
          </w:tcPr>
          <w:p w:rsidR="00900C74" w:rsidRPr="005C58F6" w:rsidRDefault="00A41580" w:rsidP="00F54E3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นักศึกษาบางคนยังขาดทักษะในการศึกษาค้นคว้าข้อมูลอย่างจริงจัง จึงทำให้เกิดปัญหาในการศึกษาเรียนรู้ได้อย่างเข้าใจ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การประเมินในด้านคุณธรรม จริยธรรม ไม่สามารถที่จะประเมินได้ทุกด้าน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นักศึกษาบางคนไม่ได้แสดงออกถึงพฤติกรรมในการรับรู้ในทางปฏิบัติหรือกฎเกณฑ์ต่างๆ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การวิเคราะห์กรณีศึกษาต้องมีการจัดเตรียมกรณีตัวอย่างให้เหมาะสมกับจุดมุ่งหมายของการเรียนรู้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เรียนรู้ที่ต้องการ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85785B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ED1D66" w:rsidRDefault="001C33A1" w:rsidP="00F54E30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อาจารย์ผู้สอนประมวลวิธีการประเมินผลที่เขียนไว้ในรายละเอียดของรายวิชา</w:t>
            </w:r>
          </w:p>
        </w:tc>
        <w:tc>
          <w:tcPr>
            <w:tcW w:w="4647" w:type="dxa"/>
          </w:tcPr>
          <w:p w:rsidR="00900C74" w:rsidRPr="00ED1D66" w:rsidRDefault="001C33A1" w:rsidP="00F54E30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ปรับกระบวนการทำงานกลุ่ม และปรับพฤติกรรมการศึกษาเรียนรู้ของนักศึกษา</w:t>
            </w:r>
          </w:p>
        </w:tc>
      </w:tr>
    </w:tbl>
    <w:p w:rsidR="00900C74" w:rsidRDefault="00900C74" w:rsidP="00F54E30">
      <w:pPr>
        <w:spacing w:after="0" w:line="240" w:lineRule="auto"/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458"/>
      </w:tblGrid>
      <w:tr w:rsidR="00900C74" w:rsidRPr="0090234D" w:rsidTr="00003DBF">
        <w:tc>
          <w:tcPr>
            <w:tcW w:w="9270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C578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ข้อมูลเกี่ยวกับการศึกษาค้นคว้า</w:t>
            </w:r>
            <w:r w:rsidR="00C578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ข้อมูลเกี่ยวกับรายวิชา โดยเฉพาะทางด้านสังคมสงเคราะห์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ยังมีน้อยต่อการศึกษาค้นคว้า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นักศึกษาต้องออกไปศึกษาจากสถานที่จริง และต้องออกไปค้นคว้าหนังสือเอกสารต่าง ๆ จากห้องสมุดภายนอกมหาวิทยาลัย</w:t>
            </w:r>
          </w:p>
        </w:tc>
      </w:tr>
      <w:tr w:rsidR="00900C74" w:rsidRPr="0090234D" w:rsidTr="00003DBF">
        <w:tc>
          <w:tcPr>
            <w:tcW w:w="9270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900C74" w:rsidRPr="00370A8A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F34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</w:t>
            </w:r>
            <w:r w:rsidR="008D0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4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โดยเฉลี่ยอยู่ในเกณฑ์ดี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342" w:hanging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900C74" w:rsidRPr="0090234D" w:rsidRDefault="00900C74" w:rsidP="00F54E30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ไม่มี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900C74" w:rsidRPr="0090234D" w:rsidRDefault="00900C74" w:rsidP="00F54E30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25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900C74" w:rsidRPr="0090234D" w:rsidRDefault="00900C74" w:rsidP="00F54E30">
            <w:pPr>
              <w:pStyle w:val="7"/>
              <w:spacing w:before="0" w:after="0" w:line="240" w:lineRule="auto"/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900C74" w:rsidRDefault="00900C74" w:rsidP="00F54E30">
      <w:pPr>
        <w:spacing w:after="0" w:line="240" w:lineRule="auto"/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557"/>
        <w:gridCol w:w="3741"/>
      </w:tblGrid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900C74" w:rsidRPr="0090234D" w:rsidTr="00003DBF">
        <w:tc>
          <w:tcPr>
            <w:tcW w:w="5529" w:type="dxa"/>
            <w:gridSpan w:val="2"/>
          </w:tcPr>
          <w:p w:rsidR="00900C74" w:rsidRPr="00A40149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741" w:type="dxa"/>
          </w:tcPr>
          <w:p w:rsidR="00900C74" w:rsidRPr="00A40149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479FF" w:rsidRPr="0090234D" w:rsidTr="00003DBF">
        <w:tc>
          <w:tcPr>
            <w:tcW w:w="5529" w:type="dxa"/>
            <w:gridSpan w:val="2"/>
          </w:tcPr>
          <w:p w:rsidR="008479FF" w:rsidRPr="0090234D" w:rsidRDefault="008479FF" w:rsidP="00F54E30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ควรมีการเชิญวิทยากรพิเศษที่มีความรู้เฉพาะด้านในการบรรยายประเด็นสำคัญให้แก่นักศึกษา</w:t>
            </w:r>
          </w:p>
        </w:tc>
        <w:tc>
          <w:tcPr>
            <w:tcW w:w="3741" w:type="dxa"/>
          </w:tcPr>
          <w:p w:rsidR="008479FF" w:rsidRPr="0090234D" w:rsidRDefault="008479FF" w:rsidP="00E635E6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ได้เชิญวิทยากรจาก</w:t>
            </w:r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ศูนย์สันติศึกษา มหาวิทยาลัยขอนแก่น มาให้ความรู้เกี่ยวกับ</w:t>
            </w:r>
            <w:proofErr w:type="spellStart"/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การจัดา</w:t>
            </w:r>
            <w:proofErr w:type="spellEnd"/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การความขัดแย้งและความรุนแรงในสังคมไทย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="00BE7F23" w:rsidRPr="00BE7F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ปรับวิธีการสอน  เพิ่มตัวอย่าง  ให้นักศึกษาได้ค้นคว้ามากขึ้น  จัดอภิปรายกลุ่มย่อย  กระตุ้นให้เกิดความตั้งใจเรียน และเชิญวิทยากรผู้มีความชำนาญเฉพาะด้านมาบรรยายถ่ายทอดความรู้ประสบการณ์ให้แก่นักศึกษา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900C74" w:rsidRPr="0090234D" w:rsidTr="00003DBF">
        <w:tc>
          <w:tcPr>
            <w:tcW w:w="2972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55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741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0C74" w:rsidRPr="0090234D" w:rsidTr="00003DBF">
        <w:tc>
          <w:tcPr>
            <w:tcW w:w="2972" w:type="dxa"/>
          </w:tcPr>
          <w:p w:rsidR="00396646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="0039664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เชิญอาจารย์พิเศษที่มีความรู้ประสบการณ์มาบรรยายใน</w:t>
            </w:r>
          </w:p>
          <w:p w:rsidR="00900C74" w:rsidRPr="0090234D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ประเด็นที่นักศึกษาไม่เข้าใจ</w:t>
            </w:r>
          </w:p>
        </w:tc>
        <w:tc>
          <w:tcPr>
            <w:tcW w:w="2557" w:type="dxa"/>
          </w:tcPr>
          <w:p w:rsidR="00900C74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กำหนดเวลาที่แล้วเสร็จ</w:t>
            </w:r>
          </w:p>
          <w:p w:rsidR="00396646" w:rsidRPr="0090234D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ภาคต้น ปีการศึกษา 2556</w:t>
            </w:r>
          </w:p>
          <w:p w:rsidR="00D43857" w:rsidRDefault="00D4385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D43857" w:rsidRPr="0090234D" w:rsidRDefault="00D4385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1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900C74" w:rsidRPr="0090234D" w:rsidRDefault="003131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ประสานงานกับวิทยากรผู้บรรยายพิเศษ ในการถ่ายทอดประสบการณ์ใหม่ให้กับนักศึกษา</w:t>
            </w:r>
          </w:p>
        </w:tc>
      </w:tr>
    </w:tbl>
    <w:p w:rsidR="00C52449" w:rsidRPr="00900C74" w:rsidRDefault="00C52449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6AF0" w:rsidRPr="00F60564" w:rsidRDefault="00EE6AF0" w:rsidP="00F54E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6AF0" w:rsidRPr="00F60564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ชื่ออาจารย์ผู้รับผิดชอบรายวิชา </w:t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พระทวี  </w:t>
      </w:r>
      <w:proofErr w:type="spellStart"/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อภ</w:t>
      </w:r>
      <w:proofErr w:type="spellEnd"/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โย</w:t>
      </w:r>
    </w:p>
    <w:p w:rsidR="00EE6AF0" w:rsidRPr="00E933DD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   วันที่รายงาน   ................................................</w:t>
      </w:r>
    </w:p>
    <w:p w:rsidR="005B34FA" w:rsidRPr="00F60564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เทพ เวียงแก</w:t>
      </w:r>
    </w:p>
    <w:p w:rsidR="00EE6AF0" w:rsidRPr="00E933DD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   วันที่รายงาน   ................................................</w:t>
      </w:r>
    </w:p>
    <w:p w:rsidR="00EE6AF0" w:rsidRDefault="00EE6AF0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AAD" w:rsidRDefault="00716AAD" w:rsidP="00716AA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 xml:space="preserve">เอกสารแนบท้าย </w:t>
      </w:r>
      <w:proofErr w:type="spellStart"/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มคอ</w:t>
      </w:r>
      <w:proofErr w:type="spellEnd"/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.5</w:t>
      </w:r>
    </w:p>
    <w:p w:rsidR="00716AAD" w:rsidRDefault="00716AAD" w:rsidP="00716AAD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ผลการวิเคราะห์ข้อมูลประเมินอาจารย์</w:t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การประเมินความพึงพอใจที่มีต่ออาจารย์ผู้บรรยายของนักศึกษาบรรพชิต ภาคปกติเช้า จำนวน </w:t>
      </w:r>
      <w:r>
        <w:rPr>
          <w:rFonts w:ascii="TH SarabunPSK" w:eastAsia="Cordia New" w:hAnsi="TH SarabunPSK" w:cs="TH SarabunPSK"/>
          <w:sz w:val="32"/>
          <w:szCs w:val="32"/>
        </w:rPr>
        <w:t xml:space="preserve">8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รูป  ซึ่งกำลังศึกษาในชั้นสังคมสงเคราะห์ศาสตร์ปีที่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2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คณะสังคมศาสตร์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ในรายวิชา </w:t>
      </w:r>
      <w:r>
        <w:rPr>
          <w:rFonts w:ascii="TH SarabunPSK" w:eastAsia="Cordia New" w:hAnsi="TH SarabunPSK" w:cs="TH SarabunPSK"/>
          <w:sz w:val="32"/>
          <w:szCs w:val="32"/>
        </w:rPr>
        <w:t xml:space="preserve">SO1065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การจัดการความขัดแย้งในงานสังคมสงเคราะห์</w:t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ความพึงพอใจของนักศึกษาที่มีต่ออาจารย์ผู้สอน รายบุคคล ซึ่งรายละเอียดของอาจารย์แต่ละท่านประกอบด้วย</w:t>
      </w:r>
    </w:p>
    <w:p w:rsidR="00716AAD" w:rsidRDefault="00716AAD" w:rsidP="00716AA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 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ความพึงพอใจของนักศึกษาที่มีต่ออาจารย์ผู้สอน ในภาพรวม ประกอบด้วย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1.1 ด้านความรับผิดชอบ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  <w:t xml:space="preserve">1.2  </w:t>
      </w:r>
      <w:r>
        <w:rPr>
          <w:rFonts w:ascii="TH SarabunPSK" w:eastAsia="Cordia New" w:hAnsi="TH SarabunPSK" w:cs="TH SarabunPSK"/>
          <w:sz w:val="32"/>
          <w:szCs w:val="32"/>
          <w:cs/>
        </w:rPr>
        <w:t>ด้านเทคนิคการสอน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.3 ด้านความเป็นครู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.4 ด้านการส่งเสริมให้ผู้เรียนสามารถเรียนรู้ด้วยตนเองและเน้นผู้เรียนเป็นสำคัญ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.5 ด้านสิ่งสนับสนุนการเรียนรู้</w:t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ตอนที่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ความพึงพอใจของนักศึกษาที่มีต่ออาจารย์ผู้สอน เป็นรายข้อ ประกอบด้วย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ด้านความรับผิดชอบ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1.2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ด้านเทคนิคการสอน</w:t>
      </w:r>
      <w:proofErr w:type="gramEnd"/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1.3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ด้านความเป็นครู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1.4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ด้านการส่งเสริมให้ผู้เรียนสามารถเรียนรู้ด้วยตนเองและเน้นผู้เรียนเป็นสำคัญ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1.5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ด้านสิ่งสนับสนุนการเรียนรู้</w:t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ตอนที่  3</w:t>
      </w:r>
      <w:r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 xml:space="preserve">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ข้อเสนอแนะอื่น ๆ</w:t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716AAD" w:rsidRDefault="00716AAD" w:rsidP="00716AA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อาจารย์ผู้สอน  พระทวี </w:t>
      </w:r>
      <w:proofErr w:type="spellStart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อภ</w:t>
      </w:r>
      <w:proofErr w:type="spellEnd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โย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716AAD" w:rsidRDefault="00716AAD" w:rsidP="00716AA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รายวิชา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SO1065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การจัดการความขัดแย้งในงานสังคมสงเคราะห์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  <w:lang w:val="x-none" w:eastAsia="x-none"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ตอนที่  1 ความพึงพอใจของนักศึกษาที่มีต่ออาจารย์ผู้สอนในภาพรวม </w:t>
      </w: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ตารางที่ 1 ค่าเฉลี่ย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9" o:title=""/>
          </v:shape>
          <o:OLEObject Type="Embed" ProgID="Equation.3" ShapeID="_x0000_i1025" DrawAspect="Content" ObjectID="_1463341277" r:id="rId10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รายด้าน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00"/>
        <w:gridCol w:w="900"/>
        <w:gridCol w:w="1260"/>
      </w:tblGrid>
      <w:tr w:rsidR="00716AAD" w:rsidTr="00716AAD">
        <w:trPr>
          <w:trHeight w:val="54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26" type="#_x0000_t75" style="width:11.25pt;height:15.75pt" o:ole="">
                  <v:imagedata r:id="rId9" o:title=""/>
                </v:shape>
                <o:OLEObject Type="Embed" ProgID="Equation.3" ShapeID="_x0000_i1026" DrawAspect="Content" ObjectID="_1463341278" r:id="rId1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ด้านความรับผิดชอบ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ด้านเทคนิคการสอน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ด้านความเป็นครู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ด้านการส่งเสริมให้ผู้เรียนสามารถเรียนรู้ด้วยตนเองและเน้น</w:t>
            </w:r>
          </w:p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ผู้เรียนเป็นสำคัญ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ด้านสิ่งสนับสนุนการเรียนรู้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3667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3667E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0.</w:t>
            </w:r>
            <w:r w:rsidR="003667E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จากตารางที่ 1 พบว่า ความพึงพอใจของนักศึกษาที่มีต่ออาจารย์ผู้สอน โดยรวมมีความพึงพอใจอย</w:t>
      </w:r>
      <w:r w:rsidR="00637E8D">
        <w:rPr>
          <w:rFonts w:ascii="TH SarabunPSK" w:eastAsia="Cordia New" w:hAnsi="TH SarabunPSK" w:cs="TH SarabunPSK"/>
          <w:sz w:val="32"/>
          <w:szCs w:val="32"/>
          <w:cs/>
        </w:rPr>
        <w:t>ู่ในระดับดี ซึ่งมีค่าเฉลี่ย 3.</w:t>
      </w:r>
      <w:r w:rsidR="00637E8D">
        <w:rPr>
          <w:rFonts w:ascii="TH SarabunPSK" w:eastAsia="Cordia New" w:hAnsi="TH SarabunPSK" w:cs="TH SarabunPSK" w:hint="cs"/>
          <w:sz w:val="32"/>
          <w:szCs w:val="32"/>
          <w:cs/>
        </w:rPr>
        <w:t>91</w:t>
      </w:r>
      <w:r w:rsidR="004C1481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 0.</w:t>
      </w:r>
      <w:r w:rsidR="004C1481">
        <w:rPr>
          <w:rFonts w:ascii="TH SarabunPSK" w:eastAsia="Cordia New" w:hAnsi="TH SarabunPSK" w:cs="TH SarabunPSK" w:hint="cs"/>
          <w:sz w:val="32"/>
          <w:szCs w:val="32"/>
          <w:cs/>
        </w:rPr>
        <w:t>60</w:t>
      </w:r>
    </w:p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เมื่อพิจารณารายด้าน พบว่า  </w:t>
      </w:r>
      <w:r w:rsidR="004C1481">
        <w:rPr>
          <w:rFonts w:ascii="TH SarabunPSK" w:eastAsia="Cordia New" w:hAnsi="TH SarabunPSK" w:cs="TH SarabunPSK" w:hint="cs"/>
          <w:sz w:val="32"/>
          <w:szCs w:val="32"/>
          <w:cs/>
        </w:rPr>
        <w:t>ทุกด้าน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มีความพึงพอใจอยู่ในระดับดี ซึ่งมีค่าเฉลี่ยอยู่ในช่วง 3.41- 4.20  </w:t>
      </w:r>
    </w:p>
    <w:p w:rsidR="004C1481" w:rsidRDefault="004C1481" w:rsidP="00716AAD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16AAD" w:rsidRDefault="00716AAD" w:rsidP="00716AA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ความพึงพอใจของนักศึกษาที่มีต่ออาจารย์ผู้สอน เป็นรายข้อ ประกอบด้วย</w:t>
      </w:r>
    </w:p>
    <w:p w:rsidR="00716AAD" w:rsidRDefault="00716AAD" w:rsidP="00716AAD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ตารางที่ 2 ค่าเฉลี่ย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 id="_x0000_i1027" type="#_x0000_t75" style="width:11.25pt;height:15.75pt" o:ole="">
            <v:imagedata r:id="rId9" o:title=""/>
          </v:shape>
          <o:OLEObject Type="Embed" ProgID="Equation.3" ShapeID="_x0000_i1027" DrawAspect="Content" ObjectID="_1463341279" r:id="rId12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ด้านความรับผิดชอบ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00"/>
        <w:gridCol w:w="1080"/>
        <w:gridCol w:w="1082"/>
      </w:tblGrid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28" type="#_x0000_t75" style="width:11.25pt;height:15.75pt" o:ole="">
                  <v:imagedata r:id="rId9" o:title=""/>
                </v:shape>
                <o:OLEObject Type="Embed" ProgID="Equation.3" ShapeID="_x0000_i1028" DrawAspect="Content" ObjectID="_1463341280" r:id="rId1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ความตรงต่อเวลา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การเตรียมการสอน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ความตั้งใจและความกระตือรือร้นในการสอน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ความครบถ้วนในการสอนตามเนื้อหาของรายวิชา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0.47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3.7</w:t>
            </w:r>
            <w:r w:rsidR="00AF7D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0432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จากตารางที่ 2 พบว่า ความพึงพอใจของนักศึกษาที่มีต่ออาจารย์ผู้สอน ด้านความรับผิดชอบ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โดยภาพรวมมีความพึงพอใจอย</w:t>
      </w:r>
      <w:r w:rsidR="00043285">
        <w:rPr>
          <w:rFonts w:ascii="TH SarabunPSK" w:eastAsia="Cordia New" w:hAnsi="TH SarabunPSK" w:cs="TH SarabunPSK"/>
          <w:sz w:val="32"/>
          <w:szCs w:val="32"/>
          <w:cs/>
        </w:rPr>
        <w:t xml:space="preserve">ู่ในระดับดี ซึ่งมีค่าเฉลี่ย </w:t>
      </w:r>
      <w:r w:rsidR="00AF7D4B">
        <w:rPr>
          <w:rFonts w:ascii="TH SarabunPSK" w:eastAsia="Cordia New" w:hAnsi="TH SarabunPSK" w:cs="TH SarabunPSK" w:hint="cs"/>
          <w:sz w:val="32"/>
          <w:szCs w:val="32"/>
          <w:cs/>
        </w:rPr>
        <w:t>3.78</w:t>
      </w:r>
      <w:r w:rsidR="000432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43285">
        <w:rPr>
          <w:rFonts w:ascii="TH SarabunPSK" w:eastAsia="Cordia New" w:hAnsi="TH SarabunPSK" w:cs="TH SarabunPSK"/>
          <w:sz w:val="32"/>
          <w:szCs w:val="32"/>
        </w:rPr>
        <w:t>0.48</w:t>
      </w:r>
    </w:p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เมื่อพิจารณารายข้อ พบว่า </w:t>
      </w:r>
      <w:r w:rsidR="00043285">
        <w:rPr>
          <w:rFonts w:ascii="TH SarabunPSK" w:eastAsia="Cordia New" w:hAnsi="TH SarabunPSK" w:cs="TH SarabunPSK" w:hint="cs"/>
          <w:sz w:val="32"/>
          <w:szCs w:val="32"/>
          <w:cs/>
        </w:rPr>
        <w:t>ส่วนมาก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มีความพึงพอใจอยู่ในระดับดี ซึ่งมีค่าเฉลี่ยอยู่ในช่วง  3.41-4.20</w:t>
      </w:r>
    </w:p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ตารางที่ 3  ค่าเฉลี่ย 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 id="_x0000_i1029" type="#_x0000_t75" style="width:11.25pt;height:15.75pt" o:ole="">
            <v:imagedata r:id="rId9" o:title=""/>
          </v:shape>
          <o:OLEObject Type="Embed" ProgID="Equation.3" ShapeID="_x0000_i1029" DrawAspect="Content" ObjectID="_1463341281" r:id="rId14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 ความพึงพอใจของนักศึกษาที่มีต่ออาจารย์ผู้สอน ด้านเทคนิคการสอน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326"/>
        <w:gridCol w:w="1399"/>
        <w:gridCol w:w="1448"/>
      </w:tblGrid>
      <w:tr w:rsidR="00716AAD" w:rsidTr="00716AAD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30" type="#_x0000_t75" style="width:11.25pt;height:15.75pt" o:ole="">
                  <v:imagedata r:id="rId9" o:title=""/>
                </v:shape>
                <o:OLEObject Type="Embed" ProgID="Equation.3" ShapeID="_x0000_i1030" DrawAspect="Content" ObjectID="_1463341282" r:id="rId15"/>
              </w:objec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16AAD" w:rsidTr="00716AAD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เทคนิค และวิธีการถ่ายทอดความรู้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การบูร</w:t>
            </w:r>
            <w:proofErr w:type="spellStart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3.89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AF7D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5E64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>
        <w:rPr>
          <w:rFonts w:ascii="TH SarabunPSK" w:eastAsia="Cordia New" w:hAnsi="TH SarabunPSK" w:cs="TH SarabunPSK"/>
          <w:sz w:val="32"/>
          <w:szCs w:val="32"/>
        </w:rPr>
        <w:t xml:space="preserve">3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พบว่า ความพึงพอใจของนักศึกษาที่มีต่ออาจารย์ผู้สอน ด้านเทคนิคการสอน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โดยภาพรว</w:t>
      </w:r>
      <w:r w:rsidR="005E64D7">
        <w:rPr>
          <w:rFonts w:ascii="TH SarabunPSK" w:eastAsia="Cordia New" w:hAnsi="TH SarabunPSK" w:cs="TH SarabunPSK" w:hint="cs"/>
          <w:sz w:val="32"/>
          <w:szCs w:val="32"/>
          <w:cs/>
        </w:rPr>
        <w:t>มมีความพึงพอใจอยู่ในระดับดี ซึ่งมีค่าเฉลี่ย 3.89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และค่าเบี่ยงเบนมาตรฐาน</w:t>
      </w:r>
      <w:r w:rsidR="00AF7D4B">
        <w:rPr>
          <w:rFonts w:ascii="TH SarabunPSK" w:eastAsia="Cordia New" w:hAnsi="TH SarabunPSK" w:cs="TH SarabunPSK"/>
          <w:sz w:val="32"/>
          <w:szCs w:val="32"/>
        </w:rPr>
        <w:t xml:space="preserve"> 0.55</w:t>
      </w:r>
    </w:p>
    <w:p w:rsidR="00716AAD" w:rsidRDefault="00716AAD" w:rsidP="00716AAD">
      <w:pPr>
        <w:tabs>
          <w:tab w:val="left" w:pos="720"/>
          <w:tab w:val="left" w:pos="50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เมื่อพิจารณารายข้อ พบว่า ทุกข้อ </w:t>
      </w:r>
      <w:r w:rsidR="005E64D7"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มีความพึงพอใจอยู่ในระดับ</w:t>
      </w:r>
      <w:r w:rsidR="005E64D7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ซึ่งมีค่าเฉลี่ยอยู่ในช่วง </w:t>
      </w:r>
      <w:r w:rsidR="005E64D7" w:rsidRPr="005E64D7">
        <w:rPr>
          <w:rFonts w:ascii="TH SarabunPSK" w:eastAsia="Cordia New" w:hAnsi="TH SarabunPSK" w:cs="TH SarabunPSK"/>
          <w:sz w:val="32"/>
          <w:szCs w:val="32"/>
          <w:cs/>
        </w:rPr>
        <w:t>3.41-4.20</w:t>
      </w:r>
    </w:p>
    <w:p w:rsidR="00716AAD" w:rsidRDefault="00716AAD" w:rsidP="00716AAD">
      <w:pPr>
        <w:tabs>
          <w:tab w:val="left" w:pos="720"/>
          <w:tab w:val="left" w:pos="504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716AAD" w:rsidRDefault="00716AAD" w:rsidP="00716AA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ตารางที่ 4 ค่าเฉลี่ย 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 id="_x0000_i1031" type="#_x0000_t75" style="width:11.25pt;height:15.75pt" o:ole="">
            <v:imagedata r:id="rId9" o:title=""/>
          </v:shape>
          <o:OLEObject Type="Embed" ProgID="Equation.3" ShapeID="_x0000_i1031" DrawAspect="Content" ObjectID="_1463341283" r:id="rId16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ด้านความเป็นครู รายข้อ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028"/>
        <w:gridCol w:w="900"/>
        <w:gridCol w:w="1080"/>
      </w:tblGrid>
      <w:tr w:rsidR="00716AAD" w:rsidTr="00716A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32" type="#_x0000_t75" style="width:11.25pt;height:15.75pt" o:ole="">
                  <v:imagedata r:id="rId9" o:title=""/>
                </v:shape>
                <o:OLEObject Type="Embed" ProgID="Equation.3" ShapeID="_x0000_i1032" DrawAspect="Content" ObjectID="_1463341284" r:id="rId1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16AAD" w:rsidTr="00716A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คุณสมบัติของผู้สอน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การสอดแทรกคุณธรรม จริยธรรมและค่านิยมที่ดีงาม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การรับฟังความคิดเห็นและข้อวิจารณ์จากผู้เรียน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6436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eastAsia="Cordia New" w:hAnsi="TH SarabunPSK" w:cs="TH SarabunPSK"/>
          <w:sz w:val="32"/>
          <w:szCs w:val="32"/>
        </w:rPr>
        <w:t xml:space="preserve">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พบว่า ความพึงพอใจของนักศึกษาที่มีต่ออาจารย์ผู้สอน ด้านความเป็นครู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โดยภาพรวม มีความพึงพอใจอย</w:t>
      </w:r>
      <w:r w:rsidR="00643641">
        <w:rPr>
          <w:rFonts w:ascii="TH SarabunPSK" w:eastAsia="Cordia New" w:hAnsi="TH SarabunPSK" w:cs="TH SarabunPSK" w:hint="cs"/>
          <w:sz w:val="32"/>
          <w:szCs w:val="32"/>
          <w:cs/>
        </w:rPr>
        <w:t>ู่ในระดับดี ซึ่งมีค่าเฉลี่ย 3.89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และค่าเบี่ยงเบนมาตรฐาน</w:t>
      </w:r>
      <w:r w:rsidR="00643641">
        <w:rPr>
          <w:rFonts w:ascii="TH SarabunPSK" w:eastAsia="Cordia New" w:hAnsi="TH SarabunPSK" w:cs="TH SarabunPSK"/>
          <w:sz w:val="32"/>
          <w:szCs w:val="32"/>
        </w:rPr>
        <w:t xml:space="preserve"> 0.71</w:t>
      </w:r>
    </w:p>
    <w:p w:rsidR="00716AAD" w:rsidRDefault="00716AAD" w:rsidP="00716AAD">
      <w:pPr>
        <w:tabs>
          <w:tab w:val="left" w:pos="72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เมื่อพิจารณารายข้อ พบว่า ทุกข้อ มีความพึงพอใจอยู่ในระดับดี  ซึ่งมีค่าเฉลี่ยอยู่ในช่วง 3.41-4.20</w:t>
      </w:r>
    </w:p>
    <w:p w:rsidR="00716AAD" w:rsidRDefault="00716AAD" w:rsidP="00716AAD">
      <w:pPr>
        <w:tabs>
          <w:tab w:val="left" w:pos="72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716AAD" w:rsidRDefault="00716AAD" w:rsidP="00716AAD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ตารางที่ 5 ค่าเฉลี่ย 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 id="_x0000_i1033" type="#_x0000_t75" style="width:11.25pt;height:15.75pt" o:ole="">
            <v:imagedata r:id="rId9" o:title=""/>
          </v:shape>
          <o:OLEObject Type="Embed" ProgID="Equation.3" ShapeID="_x0000_i1033" DrawAspect="Content" ObjectID="_1463341285" r:id="rId18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)ความพึงพอใจของนักศึกษาที่มีต่ออาจารย์ผู้สอน ด้านการส่งเสริมให้ผู้เรียนสามารถเรียนรู้ด้วยตนเองและเน้นผู้เรียนเป็นสำคัญ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134"/>
        <w:gridCol w:w="1077"/>
        <w:gridCol w:w="1080"/>
      </w:tblGrid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34" type="#_x0000_t75" style="width:11.25pt;height:15.75pt" o:ole="">
                  <v:imagedata r:id="rId9" o:title=""/>
                </v:shape>
                <o:OLEObject Type="Embed" ProgID="Equation.3" ShapeID="_x0000_i1034" DrawAspect="Content" ObjectID="_1463341286" r:id="rId19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ส่งเสริมให้ผู้เรียนสามารถคิด วิเคราะห์อย่างมีเหตุผล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ให้ข้อมูล ชี้แนะ แหล่งค้นคว้าหาความรู้เพิ่มเติม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จัดเนื้อหาและกิจกรรมให้สอดคล้องกับความสนใจและความถนัดของผู้เรียน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4. มีการประเมินผลหลายรูปแบบ ผู้เรียนทราบวิธีการประเมิน และมีส่วนร่วมในการกำหนดสัดส่วนคะแนน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บรรยากาศในชั้นเรียนมีความอบอุ่น เน้นความร่วมมือไม่เน้นการแข่งขัน ผู้เรียนมีความสุขในการเรียน มีความเป็นประชาธิปไตย ให้คุณค่ากับความคิดเห็นและกระบวนการคิดของผู้เรียน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3.9</w:t>
            </w:r>
            <w:r w:rsidR="00AF7D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0.</w:t>
            </w:r>
            <w:r w:rsidR="00AF7D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พบว่า ความพึงพอใจของนักศึกษาที่มีต่ออาจารย์ผู้สอน ด้านการส่งเสริมให้ผู้เรียนสามารถเรียนรู้ด้วยตนเองและเน้นผู้เรียนเป็นสำคัญ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โดยภาพรวมมีความพึงพอใจอยู่ในระดับดี ซึ่งมีค่าเฉลี่ย </w:t>
      </w:r>
      <w:r>
        <w:rPr>
          <w:rFonts w:ascii="TH SarabunPSK" w:eastAsia="Cordia New" w:hAnsi="TH SarabunPSK" w:cs="TH SarabunPSK"/>
          <w:sz w:val="32"/>
          <w:szCs w:val="32"/>
        </w:rPr>
        <w:t>3.</w:t>
      </w:r>
      <w:r w:rsidR="00AF7D4B">
        <w:rPr>
          <w:rFonts w:ascii="TH SarabunPSK" w:eastAsia="Cordia New" w:hAnsi="TH SarabunPSK" w:cs="TH SarabunPSK" w:hint="cs"/>
          <w:sz w:val="32"/>
          <w:szCs w:val="32"/>
          <w:cs/>
        </w:rPr>
        <w:t>98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และค่าเบี่ยงเบนมาตรฐาน</w:t>
      </w:r>
      <w:r w:rsidR="00AF7D4B">
        <w:rPr>
          <w:rFonts w:ascii="TH SarabunPSK" w:eastAsia="Cordia New" w:hAnsi="TH SarabunPSK" w:cs="TH SarabunPSK"/>
          <w:sz w:val="32"/>
          <w:szCs w:val="32"/>
        </w:rPr>
        <w:t xml:space="preserve"> 0.60</w:t>
      </w:r>
    </w:p>
    <w:p w:rsidR="00716AAD" w:rsidRDefault="00716AAD" w:rsidP="00716AAD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เมื่อพิจารณารายข้อ พบว่า </w:t>
      </w:r>
      <w:r w:rsidR="00CA4C52">
        <w:rPr>
          <w:rFonts w:ascii="TH SarabunPSK" w:eastAsia="Cordia New" w:hAnsi="TH SarabunPSK" w:cs="TH SarabunPSK" w:hint="cs"/>
          <w:sz w:val="32"/>
          <w:szCs w:val="32"/>
          <w:cs/>
        </w:rPr>
        <w:t>ทุกข้อ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มีความพึงพอใจอยู่ในระดับดี  ซึ่งมีค่าเฉลี่ยอยู่ในช่วง 3.41 </w:t>
      </w:r>
      <w:r>
        <w:rPr>
          <w:rFonts w:ascii="TH SarabunPSK" w:eastAsia="Cordia New" w:hAnsi="TH SarabunPSK" w:cs="TH SarabunPSK"/>
          <w:sz w:val="32"/>
          <w:szCs w:val="32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4.20 </w:t>
      </w:r>
    </w:p>
    <w:p w:rsidR="00716AAD" w:rsidRDefault="00716AAD" w:rsidP="00716AAD">
      <w:pPr>
        <w:tabs>
          <w:tab w:val="left" w:pos="504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ค่าเฉลี่ย (</w:t>
      </w:r>
      <w:r>
        <w:rPr>
          <w:rFonts w:ascii="Angsana New" w:eastAsia="Cordia New" w:hAnsi="Angsana New" w:cs="EucrosiaUPC"/>
          <w:position w:val="-4"/>
        </w:rPr>
        <w:object w:dxaOrig="225" w:dyaOrig="315">
          <v:shape id="_x0000_i1035" type="#_x0000_t75" style="width:11.25pt;height:15.75pt" o:ole="">
            <v:imagedata r:id="rId9" o:title=""/>
          </v:shape>
          <o:OLEObject Type="Embed" ProgID="Equation.3" ShapeID="_x0000_i1035" DrawAspect="Content" ObjectID="_1463341287" r:id="rId20"/>
        </w:objec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S.D.)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ความพึงพอใจของนักศึกษาที่มีต่ออาจารย์ผู้สอน ด้านสิ่งสนับสนุนการเรียนรู้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080"/>
        <w:gridCol w:w="900"/>
        <w:gridCol w:w="1440"/>
      </w:tblGrid>
      <w:tr w:rsidR="00716AAD" w:rsidTr="00716AA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cs="EucrosiaUPC"/>
                <w:position w:val="-4"/>
              </w:rPr>
              <w:object w:dxaOrig="225" w:dyaOrig="315">
                <v:shape id="_x0000_i1036" type="#_x0000_t75" style="width:11.25pt;height:15.75pt" o:ole="">
                  <v:imagedata r:id="rId9" o:title=""/>
                </v:shape>
                <o:OLEObject Type="Embed" ProgID="Equation.3" ShapeID="_x0000_i1036" DrawAspect="Content" ObjectID="_1463341288" r:id="rId2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แปผล</w:t>
            </w:r>
          </w:p>
        </w:tc>
      </w:tr>
      <w:tr w:rsidR="00716AAD" w:rsidTr="00716AA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ใช้สื่อการสอนที่ส่งเสริมการเรียนรู้ที่เหมาะสม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ใช้สื่อการสอนที่สอดคล้องกับเนื้อหาวิชา ทำให้นักศึกษาเข้าใจเนื้อหามากยิ่งขึ้น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716AAD" w:rsidTr="00716AA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ใช้สิ่งสนับสนุนการเรียนรู้ที่หลากหลาย ทำให้นักศึกษาเกิดความสนใจและอยากเรียนรู้มากยิ่งขึ้น เช่น อุปกรณ์ตัวอย่างของจริง หนังสือ ตำรา คู่มือ เว็บไซต์หรือการได้เสวนากับผู้เชี่ยวชาญ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16AAD" w:rsidTr="00716AA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4.0</w:t>
            </w:r>
            <w:r w:rsidR="00AF7D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 w:rsidP="00CA4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CA4C5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AF7D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D" w:rsidRDefault="00716AA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CA4C52" w:rsidRDefault="00716AAD" w:rsidP="00CA4C52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>
        <w:rPr>
          <w:rFonts w:ascii="TH SarabunPSK" w:eastAsia="Cordia New" w:hAnsi="TH SarabunPSK" w:cs="TH SarabunPSK"/>
          <w:sz w:val="32"/>
          <w:szCs w:val="32"/>
        </w:rPr>
        <w:t xml:space="preserve">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พบว่า ความพึงพอใจของนักศึกษาที่มีต่ออาจารย์ผู้สอน ด้านสิ่งสนับสนุนกรเรียนรู้โดยภาพรวมมีความพึงพอใจอย</w:t>
      </w:r>
      <w:r w:rsidR="00AF7D4B">
        <w:rPr>
          <w:rFonts w:ascii="TH SarabunPSK" w:eastAsia="Cordia New" w:hAnsi="TH SarabunPSK" w:cs="TH SarabunPSK" w:hint="cs"/>
          <w:sz w:val="32"/>
          <w:szCs w:val="32"/>
          <w:cs/>
        </w:rPr>
        <w:t>ู่ในระดับดี ซึ่งมีค่าเฉลี่ย 4.04</w:t>
      </w:r>
      <w:r w:rsidR="00CA4C5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และค่าเบี่ยงเบนมาตรฐาน</w:t>
      </w:r>
      <w:r w:rsidR="00AF7D4B">
        <w:rPr>
          <w:rFonts w:ascii="TH SarabunPSK" w:eastAsia="Cordia New" w:hAnsi="TH SarabunPSK" w:cs="TH SarabunPSK"/>
          <w:sz w:val="32"/>
          <w:szCs w:val="32"/>
        </w:rPr>
        <w:t xml:space="preserve"> 0.73</w:t>
      </w:r>
      <w:bookmarkStart w:id="2" w:name="_GoBack"/>
      <w:bookmarkEnd w:id="2"/>
    </w:p>
    <w:p w:rsidR="00716AAD" w:rsidRPr="00CA4C52" w:rsidRDefault="00716AAD" w:rsidP="00CA4C52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เมื่อพิจารณารายข้อ พบว่า </w:t>
      </w:r>
      <w:r w:rsidR="00CA4C52">
        <w:rPr>
          <w:rFonts w:ascii="TH SarabunPSK" w:eastAsia="Cordia New" w:hAnsi="TH SarabunPSK" w:cs="TH SarabunPSK" w:hint="cs"/>
          <w:sz w:val="32"/>
          <w:szCs w:val="32"/>
          <w:cs/>
        </w:rPr>
        <w:t>ส่วนมาก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มีความพึงพอใจอยู่ในระดับดี ซึ่งมีค่าเฉลี่ยอยู่ในช่วง 3.41-4.20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16AAD" w:rsidRDefault="00716AAD" w:rsidP="00716AA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3 ข้อเสนอแนะอื่นๆ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716AAD" w:rsidRDefault="00716AAD" w:rsidP="00716AAD">
      <w:pPr>
        <w:pStyle w:val="a8"/>
        <w:numPr>
          <w:ilvl w:val="0"/>
          <w:numId w:val="16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ไม่มี</w:t>
      </w:r>
    </w:p>
    <w:p w:rsidR="00716AAD" w:rsidRDefault="00716AAD" w:rsidP="00716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16AAD" w:rsidSect="008904AA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18" w:right="1418" w:bottom="1418" w:left="1418" w:header="72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70" w:rsidRDefault="006C2370">
      <w:r>
        <w:separator/>
      </w:r>
    </w:p>
  </w:endnote>
  <w:endnote w:type="continuationSeparator" w:id="0">
    <w:p w:rsidR="006C2370" w:rsidRDefault="006C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BF" w:rsidRDefault="003A5B30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3D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DBF" w:rsidRDefault="00003DBF" w:rsidP="008904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BF" w:rsidRPr="003A5A8D" w:rsidRDefault="003A5B30" w:rsidP="008904AA">
    <w:pPr>
      <w:pStyle w:val="a5"/>
      <w:framePr w:wrap="around" w:vAnchor="text" w:hAnchor="margin" w:xAlign="right" w:y="1"/>
      <w:rPr>
        <w:rStyle w:val="a7"/>
        <w:rFonts w:ascii="Cordia New" w:hAnsi="Cordia New" w:cs="Cordia New"/>
        <w:sz w:val="32"/>
        <w:szCs w:val="32"/>
      </w:rPr>
    </w:pPr>
    <w:r w:rsidRPr="003A5A8D">
      <w:rPr>
        <w:rStyle w:val="a7"/>
        <w:rFonts w:ascii="Cordia New" w:hAnsi="Cordia New" w:cs="Cordia New"/>
        <w:sz w:val="32"/>
        <w:szCs w:val="32"/>
        <w:cs/>
      </w:rPr>
      <w:fldChar w:fldCharType="begin"/>
    </w:r>
    <w:r w:rsidR="00003DBF" w:rsidRPr="003A5A8D">
      <w:rPr>
        <w:rStyle w:val="a7"/>
        <w:rFonts w:ascii="Cordia New" w:hAnsi="Cordia New" w:cs="Cordia New"/>
        <w:sz w:val="32"/>
        <w:szCs w:val="32"/>
      </w:rPr>
      <w:instrText xml:space="preserve">PAGE  </w:instrTex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separate"/>
    </w:r>
    <w:r w:rsidR="00AF7D4B">
      <w:rPr>
        <w:rStyle w:val="a7"/>
        <w:rFonts w:ascii="Cordia New" w:hAnsi="Cordia New" w:cs="Cordia New"/>
        <w:noProof/>
        <w:sz w:val="32"/>
        <w:szCs w:val="32"/>
        <w:cs/>
      </w:rPr>
      <w:t>14</w: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end"/>
    </w:r>
  </w:p>
  <w:p w:rsidR="00003DBF" w:rsidRPr="0083228F" w:rsidRDefault="00003DBF" w:rsidP="008904AA">
    <w:pPr>
      <w:pStyle w:val="a5"/>
      <w:ind w:right="360"/>
      <w:rPr>
        <w:rFonts w:cs="Browallia New"/>
        <w:szCs w:val="28"/>
      </w:rPr>
    </w:pPr>
  </w:p>
  <w:p w:rsidR="00003DBF" w:rsidRDefault="00003D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BF" w:rsidRPr="0083228F" w:rsidRDefault="00C969D2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41271" wp14:editId="07244C3A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057900" cy="0"/>
              <wp:effectExtent l="19050" t="22860" r="19050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 w:rsidR="00003DBF">
      <w:rPr>
        <w:rFonts w:cs="Browallia New"/>
        <w:szCs w:val="28"/>
      </w:rPr>
      <w:t xml:space="preserve">  </w:t>
    </w:r>
    <w:r w:rsidR="00003DBF" w:rsidRPr="0083228F">
      <w:rPr>
        <w:rFonts w:cs="Browallia New"/>
        <w:szCs w:val="28"/>
        <w:cs/>
      </w:rPr>
      <w:t>สำนักงาน</w:t>
    </w:r>
    <w:r w:rsidR="00003DBF">
      <w:rPr>
        <w:rFonts w:cs="Browallia New" w:hint="cs"/>
        <w:szCs w:val="28"/>
        <w:cs/>
      </w:rPr>
      <w:t>คณะกรรมการการอุดมศึกษา (</w:t>
    </w:r>
    <w:r w:rsidR="00003DBF">
      <w:rPr>
        <w:rFonts w:cs="Browallia New"/>
        <w:szCs w:val="28"/>
      </w:rPr>
      <w:t xml:space="preserve">15 </w:t>
    </w:r>
    <w:r w:rsidR="00003DBF">
      <w:rPr>
        <w:rFonts w:cs="Browallia New" w:hint="cs"/>
        <w:szCs w:val="28"/>
        <w:cs/>
      </w:rPr>
      <w:t>กรกฎาคม 2552)</w:t>
    </w:r>
  </w:p>
  <w:p w:rsidR="00003DBF" w:rsidRDefault="00003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70" w:rsidRDefault="006C2370">
      <w:r>
        <w:separator/>
      </w:r>
    </w:p>
  </w:footnote>
  <w:footnote w:type="continuationSeparator" w:id="0">
    <w:p w:rsidR="006C2370" w:rsidRDefault="006C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BF" w:rsidRDefault="003A5B30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3D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DBF" w:rsidRDefault="00003DBF" w:rsidP="008904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BF" w:rsidRPr="00085247" w:rsidRDefault="00C969D2" w:rsidP="00085247">
    <w:pPr>
      <w:pStyle w:val="a3"/>
      <w:tabs>
        <w:tab w:val="clear" w:pos="9360"/>
        <w:tab w:val="right" w:pos="9540"/>
      </w:tabs>
      <w:ind w:right="-7" w:firstLine="360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C4604" wp14:editId="39F6F00E">
              <wp:simplePos x="0" y="0"/>
              <wp:positionH relativeFrom="column">
                <wp:posOffset>-5080</wp:posOffset>
              </wp:positionH>
              <wp:positionV relativeFrom="paragraph">
                <wp:posOffset>274320</wp:posOffset>
              </wp:positionV>
              <wp:extent cx="5981700" cy="0"/>
              <wp:effectExtent l="13970" t="17145" r="1460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1.6pt" to="47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a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Mc+e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" strokeweight="1.5pt"/>
          </w:pict>
        </mc:Fallback>
      </mc:AlternateContent>
    </w:r>
    <w:r w:rsidR="00003DBF" w:rsidRPr="00085247">
      <w:rPr>
        <w:rStyle w:val="a7"/>
        <w:rFonts w:ascii="TH SarabunPSK" w:hAnsi="TH SarabunPSK" w:cs="TH SarabunPSK"/>
        <w:sz w:val="32"/>
        <w:szCs w:val="32"/>
        <w:cs/>
      </w:rPr>
      <w:t>มหาวิทยาลัย</w:t>
    </w:r>
    <w:proofErr w:type="spellStart"/>
    <w:r w:rsidR="00003DBF" w:rsidRPr="00085247">
      <w:rPr>
        <w:rStyle w:val="a7"/>
        <w:rFonts w:ascii="TH SarabunPSK" w:hAnsi="TH SarabunPSK" w:cs="TH SarabunPSK"/>
        <w:sz w:val="32"/>
        <w:szCs w:val="32"/>
        <w:cs/>
      </w:rPr>
      <w:t>มหามกุฏ</w:t>
    </w:r>
    <w:proofErr w:type="spellEnd"/>
    <w:r w:rsidR="00003DBF" w:rsidRPr="00085247">
      <w:rPr>
        <w:rStyle w:val="a7"/>
        <w:rFonts w:ascii="TH SarabunPSK" w:hAnsi="TH SarabunPSK" w:cs="TH SarabunPSK"/>
        <w:sz w:val="32"/>
        <w:szCs w:val="32"/>
        <w:cs/>
      </w:rPr>
      <w:t xml:space="preserve">ราชวิทยาลัย    วิทยาเขตอีสาน  </w:t>
    </w:r>
    <w:proofErr w:type="spellStart"/>
    <w:r w:rsidR="00003DBF" w:rsidRPr="00085247">
      <w:rPr>
        <w:rStyle w:val="a7"/>
        <w:rFonts w:ascii="TH SarabunPSK" w:hAnsi="TH SarabunPSK" w:cs="TH SarabunPSK"/>
        <w:sz w:val="32"/>
        <w:szCs w:val="32"/>
        <w:cs/>
      </w:rPr>
      <w:t>มคอ</w:t>
    </w:r>
    <w:proofErr w:type="spellEnd"/>
    <w:r w:rsidR="00003DBF">
      <w:rPr>
        <w:rStyle w:val="a7"/>
        <w:rFonts w:ascii="TH SarabunPSK" w:hAnsi="TH SarabunPSK" w:cs="TH SarabunPSK"/>
        <w:sz w:val="32"/>
        <w:szCs w:val="32"/>
      </w:rPr>
      <w:t>.5</w:t>
    </w:r>
    <w:r w:rsidR="00003DBF" w:rsidRPr="00085247">
      <w:rPr>
        <w:rFonts w:ascii="TH SarabunPSK" w:hAnsi="TH SarabunPSK" w:cs="TH SarabunPSK"/>
        <w:sz w:val="32"/>
        <w:szCs w:val="32"/>
      </w:rPr>
      <w:tab/>
    </w:r>
    <w:r w:rsidR="00003DBF" w:rsidRPr="00085247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0A11DE"/>
    <w:multiLevelType w:val="hybridMultilevel"/>
    <w:tmpl w:val="3158757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7A4D50"/>
    <w:multiLevelType w:val="hybridMultilevel"/>
    <w:tmpl w:val="CC648E8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30E1153"/>
    <w:multiLevelType w:val="hybridMultilevel"/>
    <w:tmpl w:val="8552226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52A6993"/>
    <w:multiLevelType w:val="hybridMultilevel"/>
    <w:tmpl w:val="E5CEB45C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7164"/>
    <w:multiLevelType w:val="hybridMultilevel"/>
    <w:tmpl w:val="A37C62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09A03AC"/>
    <w:multiLevelType w:val="hybridMultilevel"/>
    <w:tmpl w:val="2FCAB58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626B04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9">
    <w:nsid w:val="574A0397"/>
    <w:multiLevelType w:val="hybridMultilevel"/>
    <w:tmpl w:val="BDC0F1E6"/>
    <w:lvl w:ilvl="0" w:tplc="D962109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AF6"/>
    <w:multiLevelType w:val="hybridMultilevel"/>
    <w:tmpl w:val="4064A7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0613B53"/>
    <w:multiLevelType w:val="hybridMultilevel"/>
    <w:tmpl w:val="296ED05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4C93307"/>
    <w:multiLevelType w:val="hybridMultilevel"/>
    <w:tmpl w:val="AD506CE0"/>
    <w:lvl w:ilvl="0" w:tplc="64E66686">
      <w:start w:val="4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0CC"/>
    <w:multiLevelType w:val="hybridMultilevel"/>
    <w:tmpl w:val="3CF4D9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43E6"/>
    <w:multiLevelType w:val="multilevel"/>
    <w:tmpl w:val="0C403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32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A"/>
    <w:rsid w:val="00001F4A"/>
    <w:rsid w:val="00003DBF"/>
    <w:rsid w:val="00013EB3"/>
    <w:rsid w:val="00017071"/>
    <w:rsid w:val="00026596"/>
    <w:rsid w:val="00034C0D"/>
    <w:rsid w:val="00043285"/>
    <w:rsid w:val="00051BB8"/>
    <w:rsid w:val="00066004"/>
    <w:rsid w:val="00070D99"/>
    <w:rsid w:val="00077D8B"/>
    <w:rsid w:val="00085247"/>
    <w:rsid w:val="000952A3"/>
    <w:rsid w:val="000A5639"/>
    <w:rsid w:val="000A7D23"/>
    <w:rsid w:val="000B2FBD"/>
    <w:rsid w:val="000B624B"/>
    <w:rsid w:val="000C455C"/>
    <w:rsid w:val="000C4B0D"/>
    <w:rsid w:val="000E7B74"/>
    <w:rsid w:val="000F17AD"/>
    <w:rsid w:val="001001FB"/>
    <w:rsid w:val="00101E2D"/>
    <w:rsid w:val="00114EBE"/>
    <w:rsid w:val="00116240"/>
    <w:rsid w:val="00122199"/>
    <w:rsid w:val="0012293F"/>
    <w:rsid w:val="0014532E"/>
    <w:rsid w:val="001655D4"/>
    <w:rsid w:val="001676DB"/>
    <w:rsid w:val="00174623"/>
    <w:rsid w:val="001A1294"/>
    <w:rsid w:val="001B68EA"/>
    <w:rsid w:val="001B6E52"/>
    <w:rsid w:val="001C33A1"/>
    <w:rsid w:val="001C741B"/>
    <w:rsid w:val="001D2A27"/>
    <w:rsid w:val="00204948"/>
    <w:rsid w:val="002079AE"/>
    <w:rsid w:val="00212F02"/>
    <w:rsid w:val="00217597"/>
    <w:rsid w:val="00233377"/>
    <w:rsid w:val="002406CE"/>
    <w:rsid w:val="002432A8"/>
    <w:rsid w:val="002605DD"/>
    <w:rsid w:val="00265BE7"/>
    <w:rsid w:val="0026670D"/>
    <w:rsid w:val="002775DF"/>
    <w:rsid w:val="0028503B"/>
    <w:rsid w:val="00286888"/>
    <w:rsid w:val="002B3ACE"/>
    <w:rsid w:val="002C1F79"/>
    <w:rsid w:val="002C268D"/>
    <w:rsid w:val="002D55A9"/>
    <w:rsid w:val="002D7CED"/>
    <w:rsid w:val="002E049B"/>
    <w:rsid w:val="002E20FD"/>
    <w:rsid w:val="002E488F"/>
    <w:rsid w:val="002E51EC"/>
    <w:rsid w:val="002E5BB8"/>
    <w:rsid w:val="002F00A4"/>
    <w:rsid w:val="002F2E66"/>
    <w:rsid w:val="002F547D"/>
    <w:rsid w:val="002F669D"/>
    <w:rsid w:val="003017F3"/>
    <w:rsid w:val="00305CFC"/>
    <w:rsid w:val="00312044"/>
    <w:rsid w:val="00313167"/>
    <w:rsid w:val="003217B0"/>
    <w:rsid w:val="00350D81"/>
    <w:rsid w:val="00356AD6"/>
    <w:rsid w:val="003667E9"/>
    <w:rsid w:val="003706CA"/>
    <w:rsid w:val="00377466"/>
    <w:rsid w:val="003855D6"/>
    <w:rsid w:val="00393BA4"/>
    <w:rsid w:val="00396646"/>
    <w:rsid w:val="003A5B30"/>
    <w:rsid w:val="003B0622"/>
    <w:rsid w:val="003B4E98"/>
    <w:rsid w:val="003C4136"/>
    <w:rsid w:val="003C5507"/>
    <w:rsid w:val="003C75A9"/>
    <w:rsid w:val="003E332E"/>
    <w:rsid w:val="003F139A"/>
    <w:rsid w:val="003F302D"/>
    <w:rsid w:val="00405503"/>
    <w:rsid w:val="00406C6B"/>
    <w:rsid w:val="00422A3F"/>
    <w:rsid w:val="00425AD5"/>
    <w:rsid w:val="004357AC"/>
    <w:rsid w:val="0043738A"/>
    <w:rsid w:val="0044069A"/>
    <w:rsid w:val="00456F31"/>
    <w:rsid w:val="00463901"/>
    <w:rsid w:val="0046641A"/>
    <w:rsid w:val="0046746D"/>
    <w:rsid w:val="00490217"/>
    <w:rsid w:val="00496E17"/>
    <w:rsid w:val="004B483A"/>
    <w:rsid w:val="004C1481"/>
    <w:rsid w:val="004C3313"/>
    <w:rsid w:val="004C3BF8"/>
    <w:rsid w:val="004E6E21"/>
    <w:rsid w:val="004E7950"/>
    <w:rsid w:val="004F2470"/>
    <w:rsid w:val="005207AD"/>
    <w:rsid w:val="00535994"/>
    <w:rsid w:val="00550987"/>
    <w:rsid w:val="0055223C"/>
    <w:rsid w:val="0055684D"/>
    <w:rsid w:val="00583BF5"/>
    <w:rsid w:val="005848B4"/>
    <w:rsid w:val="00586700"/>
    <w:rsid w:val="005961B9"/>
    <w:rsid w:val="005A1188"/>
    <w:rsid w:val="005A3F54"/>
    <w:rsid w:val="005B34FA"/>
    <w:rsid w:val="005C0873"/>
    <w:rsid w:val="005C58F6"/>
    <w:rsid w:val="005D519D"/>
    <w:rsid w:val="005E0AA8"/>
    <w:rsid w:val="005E64D7"/>
    <w:rsid w:val="005F7D28"/>
    <w:rsid w:val="006108A4"/>
    <w:rsid w:val="00613EBF"/>
    <w:rsid w:val="00614AD1"/>
    <w:rsid w:val="00625D15"/>
    <w:rsid w:val="00637E8D"/>
    <w:rsid w:val="00643641"/>
    <w:rsid w:val="00653DD6"/>
    <w:rsid w:val="00657DBE"/>
    <w:rsid w:val="00670156"/>
    <w:rsid w:val="00672E60"/>
    <w:rsid w:val="00674D8F"/>
    <w:rsid w:val="006758EC"/>
    <w:rsid w:val="006829C2"/>
    <w:rsid w:val="0069062E"/>
    <w:rsid w:val="006A395F"/>
    <w:rsid w:val="006B33C8"/>
    <w:rsid w:val="006C2370"/>
    <w:rsid w:val="006E5431"/>
    <w:rsid w:val="006F36DF"/>
    <w:rsid w:val="006F4C2E"/>
    <w:rsid w:val="007155ED"/>
    <w:rsid w:val="00716AAD"/>
    <w:rsid w:val="00724267"/>
    <w:rsid w:val="007258B5"/>
    <w:rsid w:val="00731D4B"/>
    <w:rsid w:val="007453BB"/>
    <w:rsid w:val="00771B89"/>
    <w:rsid w:val="00785750"/>
    <w:rsid w:val="007A7F4D"/>
    <w:rsid w:val="007B3F5C"/>
    <w:rsid w:val="007D3223"/>
    <w:rsid w:val="007D71F0"/>
    <w:rsid w:val="007E0024"/>
    <w:rsid w:val="007E4C99"/>
    <w:rsid w:val="008010AF"/>
    <w:rsid w:val="0080376A"/>
    <w:rsid w:val="008132D4"/>
    <w:rsid w:val="0082448B"/>
    <w:rsid w:val="00826ED1"/>
    <w:rsid w:val="00830423"/>
    <w:rsid w:val="00845F6A"/>
    <w:rsid w:val="008479FF"/>
    <w:rsid w:val="0085615D"/>
    <w:rsid w:val="00874965"/>
    <w:rsid w:val="00884AF0"/>
    <w:rsid w:val="00885507"/>
    <w:rsid w:val="00885891"/>
    <w:rsid w:val="008904AA"/>
    <w:rsid w:val="008A14BA"/>
    <w:rsid w:val="008A42DB"/>
    <w:rsid w:val="008B4BAD"/>
    <w:rsid w:val="008B563A"/>
    <w:rsid w:val="008C3067"/>
    <w:rsid w:val="008C382C"/>
    <w:rsid w:val="008D0885"/>
    <w:rsid w:val="008E6162"/>
    <w:rsid w:val="00900C74"/>
    <w:rsid w:val="00901841"/>
    <w:rsid w:val="00915DC6"/>
    <w:rsid w:val="009240DD"/>
    <w:rsid w:val="009346C6"/>
    <w:rsid w:val="0093771A"/>
    <w:rsid w:val="00937F87"/>
    <w:rsid w:val="00946A5F"/>
    <w:rsid w:val="009523FA"/>
    <w:rsid w:val="0096201A"/>
    <w:rsid w:val="00965AFB"/>
    <w:rsid w:val="00976DC5"/>
    <w:rsid w:val="00984686"/>
    <w:rsid w:val="00993652"/>
    <w:rsid w:val="009960DA"/>
    <w:rsid w:val="009A3D44"/>
    <w:rsid w:val="009B59E4"/>
    <w:rsid w:val="009C3ED9"/>
    <w:rsid w:val="009C49F0"/>
    <w:rsid w:val="009C600B"/>
    <w:rsid w:val="009C77E5"/>
    <w:rsid w:val="00A00682"/>
    <w:rsid w:val="00A10470"/>
    <w:rsid w:val="00A2152A"/>
    <w:rsid w:val="00A30D00"/>
    <w:rsid w:val="00A320DB"/>
    <w:rsid w:val="00A3393A"/>
    <w:rsid w:val="00A401AF"/>
    <w:rsid w:val="00A41580"/>
    <w:rsid w:val="00A61B35"/>
    <w:rsid w:val="00A82CF4"/>
    <w:rsid w:val="00A9094F"/>
    <w:rsid w:val="00A932CA"/>
    <w:rsid w:val="00A93C0E"/>
    <w:rsid w:val="00AA01B7"/>
    <w:rsid w:val="00AA7547"/>
    <w:rsid w:val="00AB4C62"/>
    <w:rsid w:val="00AB521D"/>
    <w:rsid w:val="00AC397C"/>
    <w:rsid w:val="00AD459F"/>
    <w:rsid w:val="00AE376E"/>
    <w:rsid w:val="00AF7D4B"/>
    <w:rsid w:val="00B0330E"/>
    <w:rsid w:val="00B30B86"/>
    <w:rsid w:val="00B41B37"/>
    <w:rsid w:val="00B46CE5"/>
    <w:rsid w:val="00B51340"/>
    <w:rsid w:val="00B55567"/>
    <w:rsid w:val="00B60BBD"/>
    <w:rsid w:val="00B650F8"/>
    <w:rsid w:val="00B72FB9"/>
    <w:rsid w:val="00B80445"/>
    <w:rsid w:val="00B8527A"/>
    <w:rsid w:val="00B870E7"/>
    <w:rsid w:val="00BA1328"/>
    <w:rsid w:val="00BA2535"/>
    <w:rsid w:val="00BB5818"/>
    <w:rsid w:val="00BC37D2"/>
    <w:rsid w:val="00BC7D9A"/>
    <w:rsid w:val="00BD299A"/>
    <w:rsid w:val="00BD3668"/>
    <w:rsid w:val="00BD6AF1"/>
    <w:rsid w:val="00BD7C38"/>
    <w:rsid w:val="00BE4B93"/>
    <w:rsid w:val="00BE7F23"/>
    <w:rsid w:val="00BF34E9"/>
    <w:rsid w:val="00C0297A"/>
    <w:rsid w:val="00C15C8C"/>
    <w:rsid w:val="00C16E4C"/>
    <w:rsid w:val="00C24AE1"/>
    <w:rsid w:val="00C25F34"/>
    <w:rsid w:val="00C31AE8"/>
    <w:rsid w:val="00C50687"/>
    <w:rsid w:val="00C52449"/>
    <w:rsid w:val="00C57808"/>
    <w:rsid w:val="00C62E3E"/>
    <w:rsid w:val="00C7248A"/>
    <w:rsid w:val="00C73DA4"/>
    <w:rsid w:val="00C801CB"/>
    <w:rsid w:val="00C87AE5"/>
    <w:rsid w:val="00C94FAC"/>
    <w:rsid w:val="00C969D2"/>
    <w:rsid w:val="00C96B5E"/>
    <w:rsid w:val="00CA09AB"/>
    <w:rsid w:val="00CA4C52"/>
    <w:rsid w:val="00CB273B"/>
    <w:rsid w:val="00CD13A9"/>
    <w:rsid w:val="00CE78CE"/>
    <w:rsid w:val="00CF0632"/>
    <w:rsid w:val="00CF0D8A"/>
    <w:rsid w:val="00D06EB8"/>
    <w:rsid w:val="00D2257A"/>
    <w:rsid w:val="00D37B67"/>
    <w:rsid w:val="00D43857"/>
    <w:rsid w:val="00D50641"/>
    <w:rsid w:val="00D56ECF"/>
    <w:rsid w:val="00D57615"/>
    <w:rsid w:val="00D66B78"/>
    <w:rsid w:val="00D7006D"/>
    <w:rsid w:val="00D736F7"/>
    <w:rsid w:val="00D85EAA"/>
    <w:rsid w:val="00DA2D84"/>
    <w:rsid w:val="00DA3F26"/>
    <w:rsid w:val="00DA6FDF"/>
    <w:rsid w:val="00DB10F4"/>
    <w:rsid w:val="00DB7A37"/>
    <w:rsid w:val="00DC118D"/>
    <w:rsid w:val="00DC4B3A"/>
    <w:rsid w:val="00DD2756"/>
    <w:rsid w:val="00DD7851"/>
    <w:rsid w:val="00DE3206"/>
    <w:rsid w:val="00DE625A"/>
    <w:rsid w:val="00DF66B1"/>
    <w:rsid w:val="00E00EB9"/>
    <w:rsid w:val="00E01935"/>
    <w:rsid w:val="00E059EA"/>
    <w:rsid w:val="00E10214"/>
    <w:rsid w:val="00E26A91"/>
    <w:rsid w:val="00E312EA"/>
    <w:rsid w:val="00E32644"/>
    <w:rsid w:val="00E354BF"/>
    <w:rsid w:val="00E51A3B"/>
    <w:rsid w:val="00E51DBA"/>
    <w:rsid w:val="00E54832"/>
    <w:rsid w:val="00E557B9"/>
    <w:rsid w:val="00E5696F"/>
    <w:rsid w:val="00E61C33"/>
    <w:rsid w:val="00E635E6"/>
    <w:rsid w:val="00E66B41"/>
    <w:rsid w:val="00E76670"/>
    <w:rsid w:val="00E818FC"/>
    <w:rsid w:val="00E8547E"/>
    <w:rsid w:val="00E9226A"/>
    <w:rsid w:val="00E933DD"/>
    <w:rsid w:val="00E97106"/>
    <w:rsid w:val="00EA6513"/>
    <w:rsid w:val="00EC242A"/>
    <w:rsid w:val="00ED1D66"/>
    <w:rsid w:val="00ED4FEE"/>
    <w:rsid w:val="00EE6AF0"/>
    <w:rsid w:val="00EF7215"/>
    <w:rsid w:val="00F01B4A"/>
    <w:rsid w:val="00F147C3"/>
    <w:rsid w:val="00F14B0F"/>
    <w:rsid w:val="00F15BEB"/>
    <w:rsid w:val="00F15D30"/>
    <w:rsid w:val="00F16C67"/>
    <w:rsid w:val="00F22F0A"/>
    <w:rsid w:val="00F24BDC"/>
    <w:rsid w:val="00F2653E"/>
    <w:rsid w:val="00F340F8"/>
    <w:rsid w:val="00F35D17"/>
    <w:rsid w:val="00F37B7C"/>
    <w:rsid w:val="00F43B21"/>
    <w:rsid w:val="00F46ED4"/>
    <w:rsid w:val="00F50F29"/>
    <w:rsid w:val="00F522F1"/>
    <w:rsid w:val="00F52483"/>
    <w:rsid w:val="00F54E30"/>
    <w:rsid w:val="00F60564"/>
    <w:rsid w:val="00F62928"/>
    <w:rsid w:val="00F6460D"/>
    <w:rsid w:val="00F70AE5"/>
    <w:rsid w:val="00F720E8"/>
    <w:rsid w:val="00F754EC"/>
    <w:rsid w:val="00FA1BE2"/>
    <w:rsid w:val="00FB64F2"/>
    <w:rsid w:val="00FC448B"/>
    <w:rsid w:val="00FC6A88"/>
    <w:rsid w:val="00FE337B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กระดาษ อักขระ1"/>
    <w:basedOn w:val="a0"/>
    <w:rsid w:val="00900C74"/>
    <w:rPr>
      <w:rFonts w:ascii="Browallia New" w:eastAsia="Calibri" w:hAnsi="Browallia New" w:cs="Angsana New"/>
      <w:color w:val="00000A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กระดาษ อักขระ1"/>
    <w:basedOn w:val="a0"/>
    <w:rsid w:val="00900C74"/>
    <w:rPr>
      <w:rFonts w:ascii="Browallia New" w:eastAsia="Calibri" w:hAnsi="Browallia New" w:cs="Angsana New"/>
      <w:color w:val="00000A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D173-7E0F-467A-AF90-A4C69107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WORATEP_PRAKAN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WORATEP_PRAKAN</dc:creator>
  <cp:lastModifiedBy>Corporate Edition</cp:lastModifiedBy>
  <cp:revision>16</cp:revision>
  <cp:lastPrinted>2012-10-12T04:50:00Z</cp:lastPrinted>
  <dcterms:created xsi:type="dcterms:W3CDTF">2014-05-28T14:10:00Z</dcterms:created>
  <dcterms:modified xsi:type="dcterms:W3CDTF">2014-06-03T15:55:00Z</dcterms:modified>
</cp:coreProperties>
</file>